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7D94" w14:textId="77777777" w:rsidR="00805F73" w:rsidRPr="00941AB8" w:rsidRDefault="00805F73" w:rsidP="00805F73">
      <w:pPr>
        <w:rPr>
          <w:rFonts w:asciiTheme="majorHAnsi" w:hAnsiTheme="majorHAnsi"/>
          <w:sz w:val="22"/>
          <w:szCs w:val="22"/>
        </w:rPr>
      </w:pPr>
    </w:p>
    <w:p w14:paraId="47409671" w14:textId="78B7910C" w:rsidR="00805F73" w:rsidRPr="00FA70A8" w:rsidRDefault="00805F73" w:rsidP="00805F73">
      <w:pPr>
        <w:rPr>
          <w:rFonts w:asciiTheme="majorHAnsi" w:hAnsiTheme="majorHAnsi"/>
          <w:b/>
          <w:sz w:val="24"/>
          <w:szCs w:val="24"/>
        </w:rPr>
      </w:pPr>
      <w:r w:rsidRPr="00FA70A8">
        <w:rPr>
          <w:rFonts w:asciiTheme="majorHAnsi" w:hAnsiTheme="majorHAnsi"/>
          <w:b/>
          <w:sz w:val="24"/>
          <w:szCs w:val="24"/>
        </w:rPr>
        <w:t xml:space="preserve">Job Title: </w:t>
      </w:r>
      <w:r w:rsidRPr="00FA70A8">
        <w:rPr>
          <w:rFonts w:asciiTheme="majorHAnsi" w:hAnsiTheme="majorHAnsi"/>
          <w:b/>
          <w:sz w:val="24"/>
          <w:szCs w:val="24"/>
        </w:rPr>
        <w:tab/>
      </w:r>
      <w:r w:rsidRPr="00FA70A8">
        <w:rPr>
          <w:rFonts w:asciiTheme="majorHAnsi" w:hAnsiTheme="majorHAnsi"/>
          <w:b/>
          <w:sz w:val="24"/>
          <w:szCs w:val="24"/>
        </w:rPr>
        <w:tab/>
      </w:r>
      <w:r w:rsidR="00D663F0" w:rsidRPr="00FA70A8">
        <w:rPr>
          <w:rFonts w:asciiTheme="majorHAnsi" w:hAnsiTheme="majorHAnsi"/>
          <w:b/>
          <w:sz w:val="24"/>
          <w:szCs w:val="24"/>
        </w:rPr>
        <w:tab/>
      </w:r>
      <w:r w:rsidR="00941AB8" w:rsidRPr="00FA70A8">
        <w:rPr>
          <w:rFonts w:asciiTheme="majorHAnsi" w:hAnsiTheme="majorHAnsi"/>
          <w:sz w:val="24"/>
          <w:szCs w:val="24"/>
        </w:rPr>
        <w:t>BBO Job Coach</w:t>
      </w:r>
    </w:p>
    <w:p w14:paraId="13D85AAD" w14:textId="77777777" w:rsidR="00805F73" w:rsidRPr="00FA70A8" w:rsidRDefault="00805F73" w:rsidP="00805F73">
      <w:pPr>
        <w:rPr>
          <w:rFonts w:asciiTheme="majorHAnsi" w:hAnsiTheme="majorHAnsi"/>
          <w:sz w:val="24"/>
          <w:szCs w:val="24"/>
        </w:rPr>
      </w:pPr>
    </w:p>
    <w:p w14:paraId="27B3BD07" w14:textId="760C15F2" w:rsidR="00805F73" w:rsidRPr="00FA70A8" w:rsidRDefault="00805F73" w:rsidP="00805F73">
      <w:pPr>
        <w:rPr>
          <w:rFonts w:asciiTheme="majorHAnsi" w:hAnsiTheme="majorHAnsi"/>
          <w:sz w:val="24"/>
          <w:szCs w:val="24"/>
        </w:rPr>
      </w:pPr>
      <w:r w:rsidRPr="00FA70A8">
        <w:rPr>
          <w:rFonts w:asciiTheme="majorHAnsi" w:hAnsiTheme="majorHAnsi"/>
          <w:b/>
          <w:sz w:val="24"/>
          <w:szCs w:val="24"/>
        </w:rPr>
        <w:t>Responsible to:</w:t>
      </w:r>
      <w:r w:rsidRPr="00FA70A8">
        <w:rPr>
          <w:rFonts w:asciiTheme="majorHAnsi" w:hAnsiTheme="majorHAnsi"/>
          <w:sz w:val="24"/>
          <w:szCs w:val="24"/>
        </w:rPr>
        <w:tab/>
      </w:r>
      <w:r w:rsidR="00D663F0" w:rsidRPr="00FA70A8">
        <w:rPr>
          <w:rFonts w:asciiTheme="majorHAnsi" w:hAnsiTheme="majorHAnsi"/>
          <w:sz w:val="24"/>
          <w:szCs w:val="24"/>
        </w:rPr>
        <w:tab/>
      </w:r>
      <w:r w:rsidR="00941AB8" w:rsidRPr="00FA70A8">
        <w:rPr>
          <w:rFonts w:asciiTheme="majorHAnsi" w:hAnsiTheme="majorHAnsi"/>
          <w:sz w:val="24"/>
          <w:szCs w:val="24"/>
        </w:rPr>
        <w:t>Head of Children, Families &amp; Youth</w:t>
      </w:r>
    </w:p>
    <w:p w14:paraId="1DA24A60" w14:textId="77777777" w:rsidR="00941AB8" w:rsidRPr="00FA70A8" w:rsidRDefault="00941AB8" w:rsidP="00805F73">
      <w:pPr>
        <w:rPr>
          <w:rFonts w:asciiTheme="majorHAnsi" w:hAnsiTheme="majorHAnsi"/>
          <w:sz w:val="24"/>
          <w:szCs w:val="24"/>
        </w:rPr>
      </w:pPr>
    </w:p>
    <w:p w14:paraId="356773A9" w14:textId="040380BE" w:rsidR="00805F73" w:rsidRPr="00FA70A8" w:rsidRDefault="00805F73" w:rsidP="00805F73">
      <w:pPr>
        <w:rPr>
          <w:rFonts w:asciiTheme="majorHAnsi" w:hAnsiTheme="majorHAnsi"/>
          <w:sz w:val="24"/>
          <w:szCs w:val="24"/>
        </w:rPr>
      </w:pPr>
      <w:r w:rsidRPr="00FA70A8">
        <w:rPr>
          <w:rFonts w:asciiTheme="majorHAnsi" w:hAnsiTheme="majorHAnsi"/>
          <w:b/>
          <w:sz w:val="24"/>
          <w:szCs w:val="24"/>
        </w:rPr>
        <w:t>Responsible for:</w:t>
      </w:r>
      <w:r w:rsidRPr="00FA70A8">
        <w:rPr>
          <w:rFonts w:asciiTheme="majorHAnsi" w:hAnsiTheme="majorHAnsi"/>
          <w:sz w:val="24"/>
          <w:szCs w:val="24"/>
        </w:rPr>
        <w:t xml:space="preserve">       </w:t>
      </w:r>
      <w:r w:rsidR="00D663F0" w:rsidRPr="00FA70A8">
        <w:rPr>
          <w:rFonts w:asciiTheme="majorHAnsi" w:hAnsiTheme="majorHAnsi"/>
          <w:sz w:val="24"/>
          <w:szCs w:val="24"/>
        </w:rPr>
        <w:tab/>
      </w:r>
      <w:r w:rsidR="00941AB8" w:rsidRPr="00FA70A8">
        <w:rPr>
          <w:rFonts w:asciiTheme="majorHAnsi" w:hAnsiTheme="majorHAnsi"/>
          <w:sz w:val="24"/>
          <w:szCs w:val="24"/>
        </w:rPr>
        <w:t>N/A</w:t>
      </w:r>
    </w:p>
    <w:p w14:paraId="5CCCE41F" w14:textId="77777777" w:rsidR="00805F73" w:rsidRPr="00FA70A8" w:rsidRDefault="00805F73" w:rsidP="00805F73">
      <w:pPr>
        <w:rPr>
          <w:rFonts w:asciiTheme="majorHAnsi" w:hAnsiTheme="majorHAnsi"/>
          <w:sz w:val="24"/>
          <w:szCs w:val="24"/>
        </w:rPr>
      </w:pPr>
    </w:p>
    <w:p w14:paraId="3B586F46" w14:textId="77777777" w:rsidR="00805F73" w:rsidRPr="00FA70A8" w:rsidRDefault="00805F73" w:rsidP="00805F73">
      <w:pPr>
        <w:rPr>
          <w:rFonts w:asciiTheme="majorHAnsi" w:hAnsiTheme="majorHAnsi"/>
          <w:sz w:val="24"/>
          <w:szCs w:val="24"/>
        </w:rPr>
      </w:pPr>
    </w:p>
    <w:p w14:paraId="48F8CEDF" w14:textId="0E0E8336" w:rsidR="00941AB8" w:rsidRPr="00FA70A8" w:rsidRDefault="00805F73" w:rsidP="00941AB8">
      <w:pPr>
        <w:spacing w:before="100" w:beforeAutospacing="1" w:afterAutospacing="1"/>
        <w:ind w:left="2160" w:hanging="2160"/>
        <w:rPr>
          <w:rFonts w:asciiTheme="majorHAnsi" w:eastAsia="Times New Roman" w:hAnsiTheme="majorHAnsi"/>
          <w:color w:val="4B4B4B"/>
          <w:sz w:val="24"/>
          <w:szCs w:val="24"/>
          <w:lang w:val="en" w:eastAsia="en-GB"/>
        </w:rPr>
      </w:pPr>
      <w:r w:rsidRPr="00FA70A8">
        <w:rPr>
          <w:rFonts w:asciiTheme="majorHAnsi" w:hAnsiTheme="majorHAnsi"/>
          <w:b/>
          <w:sz w:val="24"/>
          <w:szCs w:val="24"/>
        </w:rPr>
        <w:t>Job Purpose:</w:t>
      </w:r>
      <w:r w:rsidRPr="00FA70A8">
        <w:rPr>
          <w:rFonts w:asciiTheme="majorHAnsi" w:hAnsiTheme="majorHAnsi"/>
          <w:b/>
          <w:sz w:val="24"/>
          <w:szCs w:val="24"/>
        </w:rPr>
        <w:tab/>
      </w:r>
      <w:r w:rsidR="00941AB8" w:rsidRPr="00FA70A8">
        <w:rPr>
          <w:rFonts w:asciiTheme="majorHAnsi" w:eastAsia="Times New Roman" w:hAnsiTheme="majorHAnsi"/>
          <w:color w:val="4B4B4B"/>
          <w:sz w:val="24"/>
          <w:szCs w:val="24"/>
          <w:lang w:val="en" w:eastAsia="en-GB"/>
        </w:rPr>
        <w:t>The purpose of the job is to support young people into education, employment and training especially those who are vulnerable.</w:t>
      </w:r>
    </w:p>
    <w:p w14:paraId="1D59852E" w14:textId="2135A3FD" w:rsidR="00805F73" w:rsidRPr="00FA70A8" w:rsidRDefault="00805F73" w:rsidP="00941AB8">
      <w:pPr>
        <w:spacing w:after="240"/>
        <w:ind w:left="2160" w:hanging="2160"/>
        <w:rPr>
          <w:rFonts w:asciiTheme="majorHAnsi" w:hAnsiTheme="majorHAnsi"/>
          <w:b/>
          <w:sz w:val="24"/>
          <w:szCs w:val="24"/>
        </w:rPr>
      </w:pPr>
      <w:r w:rsidRPr="00FA70A8">
        <w:rPr>
          <w:rFonts w:asciiTheme="majorHAnsi" w:hAnsiTheme="majorHAnsi"/>
          <w:b/>
          <w:sz w:val="24"/>
          <w:szCs w:val="24"/>
        </w:rPr>
        <w:t>Organisation Context</w:t>
      </w:r>
    </w:p>
    <w:p w14:paraId="0E56F75A" w14:textId="500828F4" w:rsidR="00805F73" w:rsidRPr="00FA70A8" w:rsidRDefault="00941AB8" w:rsidP="00D663F0">
      <w:pPr>
        <w:ind w:left="720"/>
        <w:rPr>
          <w:rFonts w:asciiTheme="majorHAnsi" w:hAnsiTheme="majorHAnsi"/>
          <w:sz w:val="24"/>
          <w:szCs w:val="24"/>
        </w:rPr>
      </w:pPr>
      <w:r w:rsidRPr="00FA70A8">
        <w:rPr>
          <w:rFonts w:asciiTheme="majorHAnsi" w:hAnsiTheme="majorHAnsi"/>
          <w:sz w:val="24"/>
          <w:szCs w:val="24"/>
        </w:rPr>
        <w:t xml:space="preserve">YMCA </w:t>
      </w:r>
      <w:r w:rsidR="00805F73" w:rsidRPr="00FA70A8">
        <w:rPr>
          <w:rFonts w:asciiTheme="majorHAnsi" w:hAnsiTheme="majorHAnsi"/>
          <w:sz w:val="24"/>
          <w:szCs w:val="24"/>
        </w:rPr>
        <w:t>Worcestershire is a Christian charity committed to supporting all young people, particularly in times of need. We are part of a worldwide Christian Movement, whose vision in England is to enable people to live, learn and share to build a brighter future in mind, body and spirit.  We are a registered social landlord providing housing and supported services to young people and a range of community and other services at a variety of locations.</w:t>
      </w:r>
    </w:p>
    <w:p w14:paraId="26B5D36F" w14:textId="292CC479" w:rsidR="00941AB8" w:rsidRDefault="00941AB8" w:rsidP="00941AB8">
      <w:pPr>
        <w:spacing w:before="100" w:beforeAutospacing="1" w:afterAutospacing="1"/>
        <w:ind w:left="709"/>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 xml:space="preserve">YMCA Worcestershire is a key partner </w:t>
      </w:r>
      <w:r w:rsidRPr="00FA70A8">
        <w:rPr>
          <w:rFonts w:asciiTheme="majorHAnsi" w:hAnsiTheme="majorHAnsi"/>
          <w:color w:val="4B4B4B"/>
          <w:sz w:val="24"/>
          <w:szCs w:val="24"/>
          <w:lang w:val="en" w:eastAsia="en-GB"/>
        </w:rPr>
        <w:t xml:space="preserve">in an innovative Worcestershire </w:t>
      </w:r>
      <w:r w:rsidRPr="00FA70A8">
        <w:rPr>
          <w:rFonts w:asciiTheme="majorHAnsi" w:hAnsiTheme="majorHAnsi"/>
          <w:color w:val="4B4B4B"/>
          <w:sz w:val="24"/>
          <w:szCs w:val="24"/>
          <w:lang w:val="en" w:eastAsia="en-GB"/>
        </w:rPr>
        <w:t>consortium. Worcestershire’s Building Better Opportunities project has been shaped by the Worcestershire Local Enterprise Partnership, and the National Lottery Community Fund is matching funds from the European Social Fund (ESF) 2014-2020 to invest in local projects tackling the root causes of poverty, promoting social inclusion and driving local jobs and growth.</w:t>
      </w:r>
    </w:p>
    <w:p w14:paraId="05CA9C2C" w14:textId="77777777" w:rsidR="00FA70A8" w:rsidRPr="00FA70A8" w:rsidRDefault="00FA70A8" w:rsidP="00FA70A8">
      <w:pPr>
        <w:spacing w:before="100" w:beforeAutospacing="1" w:afterAutospacing="1" w:line="240" w:lineRule="auto"/>
        <w:ind w:left="720"/>
        <w:rPr>
          <w:rFonts w:asciiTheme="majorHAnsi" w:eastAsia="Times New Roman" w:hAnsiTheme="majorHAnsi"/>
          <w:color w:val="4B4B4B"/>
          <w:sz w:val="24"/>
          <w:szCs w:val="24"/>
          <w:lang w:val="en" w:eastAsia="en-GB"/>
        </w:rPr>
      </w:pPr>
      <w:r w:rsidRPr="00FA70A8">
        <w:rPr>
          <w:rFonts w:asciiTheme="majorHAnsi" w:eastAsia="Times New Roman" w:hAnsiTheme="majorHAnsi"/>
          <w:color w:val="4B4B4B"/>
          <w:sz w:val="24"/>
          <w:szCs w:val="24"/>
          <w:lang w:val="en" w:eastAsia="en-GB"/>
        </w:rPr>
        <w:t xml:space="preserve">This post is funded by the European Social Fund and The </w:t>
      </w:r>
      <w:r>
        <w:rPr>
          <w:rFonts w:asciiTheme="majorHAnsi" w:eastAsia="Times New Roman" w:hAnsiTheme="majorHAnsi"/>
          <w:color w:val="4B4B4B"/>
          <w:sz w:val="24"/>
          <w:szCs w:val="24"/>
          <w:lang w:val="en" w:eastAsia="en-GB"/>
        </w:rPr>
        <w:t>National Lottery Community fund</w:t>
      </w:r>
    </w:p>
    <w:p w14:paraId="40BA08A3" w14:textId="77777777" w:rsidR="00FA70A8" w:rsidRPr="00FA70A8" w:rsidRDefault="00FA70A8" w:rsidP="00941AB8">
      <w:pPr>
        <w:spacing w:before="100" w:beforeAutospacing="1" w:afterAutospacing="1"/>
        <w:ind w:left="709"/>
        <w:rPr>
          <w:rFonts w:asciiTheme="majorHAnsi" w:hAnsiTheme="majorHAnsi"/>
          <w:b/>
          <w:sz w:val="24"/>
          <w:szCs w:val="24"/>
        </w:rPr>
      </w:pPr>
    </w:p>
    <w:p w14:paraId="5DCC611E" w14:textId="77777777" w:rsidR="00941AB8" w:rsidRPr="00FA70A8" w:rsidRDefault="00941AB8" w:rsidP="00D663F0">
      <w:pPr>
        <w:ind w:left="720"/>
        <w:rPr>
          <w:rFonts w:asciiTheme="majorHAnsi" w:hAnsiTheme="majorHAnsi"/>
          <w:sz w:val="24"/>
          <w:szCs w:val="24"/>
        </w:rPr>
      </w:pPr>
    </w:p>
    <w:p w14:paraId="170640E6" w14:textId="77777777" w:rsidR="00805F73" w:rsidRPr="00FA70A8" w:rsidRDefault="00805F73" w:rsidP="00805F73">
      <w:pPr>
        <w:rPr>
          <w:rFonts w:asciiTheme="majorHAnsi" w:hAnsiTheme="majorHAnsi"/>
          <w:b/>
          <w:sz w:val="24"/>
          <w:szCs w:val="24"/>
        </w:rPr>
      </w:pPr>
      <w:bookmarkStart w:id="0" w:name="_GoBack"/>
      <w:bookmarkEnd w:id="0"/>
      <w:r w:rsidRPr="00FA70A8">
        <w:rPr>
          <w:rFonts w:asciiTheme="majorHAnsi" w:hAnsiTheme="majorHAnsi"/>
          <w:b/>
          <w:sz w:val="24"/>
          <w:szCs w:val="24"/>
        </w:rPr>
        <w:lastRenderedPageBreak/>
        <w:t>Duties and Responsibilities</w:t>
      </w:r>
    </w:p>
    <w:p w14:paraId="1362456E" w14:textId="77777777" w:rsidR="00941AB8" w:rsidRPr="00FA70A8" w:rsidRDefault="00941AB8" w:rsidP="00941AB8">
      <w:pPr>
        <w:spacing w:before="100" w:beforeAutospacing="1" w:afterAutospacing="1"/>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The BBO project aims to promote social inclusion and combat poverty through providing support to those who are economically inactive or unemployed. The project is led by the Vestia Community Trust working with YMCA Worcestershire and other partners across Worcestershire.</w:t>
      </w:r>
    </w:p>
    <w:p w14:paraId="0DBEACD7" w14:textId="5CE84E21" w:rsidR="00941AB8" w:rsidRPr="00FA70A8" w:rsidRDefault="00941AB8" w:rsidP="00941AB8">
      <w:pPr>
        <w:spacing w:before="100" w:beforeAutospacing="1" w:afterAutospacing="1"/>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The successful candidate will be expected:</w:t>
      </w:r>
    </w:p>
    <w:p w14:paraId="17C56E10" w14:textId="768A5064" w:rsidR="00941AB8" w:rsidRPr="00FA70A8" w:rsidRDefault="00941AB8" w:rsidP="00941AB8">
      <w:pPr>
        <w:pStyle w:val="ListParagraph"/>
        <w:numPr>
          <w:ilvl w:val="0"/>
          <w:numId w:val="12"/>
        </w:numPr>
        <w:spacing w:before="100" w:beforeAutospacing="1" w:afterAutospacing="1"/>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 xml:space="preserve">To </w:t>
      </w:r>
      <w:r w:rsidRPr="00FA70A8">
        <w:rPr>
          <w:rFonts w:asciiTheme="majorHAnsi" w:hAnsiTheme="majorHAnsi"/>
          <w:color w:val="4B4B4B"/>
          <w:sz w:val="24"/>
          <w:szCs w:val="24"/>
          <w:lang w:val="en" w:eastAsia="en-GB"/>
        </w:rPr>
        <w:t xml:space="preserve">contribute to the development and delivery of </w:t>
      </w:r>
      <w:r w:rsidRPr="00FA70A8">
        <w:rPr>
          <w:rFonts w:asciiTheme="majorHAnsi" w:hAnsiTheme="majorHAnsi"/>
          <w:color w:val="4B4B4B"/>
          <w:sz w:val="24"/>
          <w:szCs w:val="24"/>
          <w:lang w:val="en" w:eastAsia="en-GB"/>
        </w:rPr>
        <w:t xml:space="preserve">the </w:t>
      </w:r>
      <w:r w:rsidRPr="00FA70A8">
        <w:rPr>
          <w:rFonts w:asciiTheme="majorHAnsi" w:hAnsiTheme="majorHAnsi"/>
          <w:color w:val="4B4B4B"/>
          <w:sz w:val="24"/>
          <w:szCs w:val="24"/>
          <w:lang w:val="en" w:eastAsia="en-GB"/>
        </w:rPr>
        <w:t xml:space="preserve">BBO Project. This includes working to agreed BBO programme management and reporting targets and achieving BBO outcomes and results. </w:t>
      </w:r>
    </w:p>
    <w:p w14:paraId="0C1C1FA0" w14:textId="77777777" w:rsidR="00941AB8" w:rsidRPr="00FA70A8" w:rsidRDefault="00941AB8" w:rsidP="00941AB8">
      <w:pPr>
        <w:pStyle w:val="ListParagraph"/>
        <w:numPr>
          <w:ilvl w:val="0"/>
          <w:numId w:val="12"/>
        </w:numPr>
        <w:spacing w:before="100" w:beforeAutospacing="1" w:afterAutospacing="1"/>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To provide an individual support service to referred participants of the project on how to access work, education or training.</w:t>
      </w:r>
    </w:p>
    <w:p w14:paraId="2DF5FF5D" w14:textId="77777777" w:rsidR="00941AB8" w:rsidRPr="00FA70A8" w:rsidRDefault="00941AB8" w:rsidP="00941AB8">
      <w:pPr>
        <w:pStyle w:val="ListParagraph"/>
        <w:numPr>
          <w:ilvl w:val="0"/>
          <w:numId w:val="12"/>
        </w:numPr>
        <w:spacing w:before="100" w:beforeAutospacing="1" w:afterAutospacing="1"/>
        <w:rPr>
          <w:rFonts w:asciiTheme="majorHAnsi" w:hAnsiTheme="majorHAnsi"/>
          <w:color w:val="4B4B4B"/>
          <w:sz w:val="24"/>
          <w:szCs w:val="24"/>
          <w:lang w:val="en" w:eastAsia="en-GB"/>
        </w:rPr>
      </w:pPr>
      <w:r w:rsidRPr="00FA70A8">
        <w:rPr>
          <w:rFonts w:asciiTheme="majorHAnsi" w:hAnsiTheme="majorHAnsi"/>
          <w:color w:val="4B4B4B"/>
          <w:sz w:val="24"/>
          <w:szCs w:val="24"/>
          <w:lang w:val="en" w:eastAsia="en-GB"/>
        </w:rPr>
        <w:t>To successfully manage a caseload of up to but not limited to 25 participants to ensure positive outcomes for individuals and families.</w:t>
      </w:r>
    </w:p>
    <w:p w14:paraId="51525C24" w14:textId="77777777" w:rsidR="00941AB8" w:rsidRPr="00FA70A8" w:rsidRDefault="00941AB8" w:rsidP="00941AB8">
      <w:pPr>
        <w:spacing w:before="100" w:beforeAutospacing="1" w:afterAutospacing="1"/>
        <w:rPr>
          <w:rFonts w:asciiTheme="majorHAnsi" w:hAnsiTheme="majorHAnsi"/>
          <w:color w:val="4B4B4B"/>
          <w:sz w:val="24"/>
          <w:szCs w:val="24"/>
          <w:lang w:val="en" w:eastAsia="en-GB"/>
        </w:rPr>
      </w:pPr>
      <w:r w:rsidRPr="00FA70A8">
        <w:rPr>
          <w:rFonts w:asciiTheme="majorHAnsi" w:hAnsiTheme="majorHAnsi"/>
          <w:b/>
          <w:bCs/>
          <w:color w:val="4B4B4B"/>
          <w:sz w:val="24"/>
          <w:szCs w:val="24"/>
          <w:lang w:val="en" w:eastAsia="en-GB"/>
        </w:rPr>
        <w:t>Customer Care</w:t>
      </w:r>
    </w:p>
    <w:p w14:paraId="5FA5A43F" w14:textId="77777777" w:rsidR="00941AB8" w:rsidRPr="00941AB8" w:rsidRDefault="00941AB8" w:rsidP="00941AB8">
      <w:pPr>
        <w:numPr>
          <w:ilvl w:val="0"/>
          <w:numId w:val="4"/>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promote and safeguard the welfare of BBO participants and ensure appropriate professional boundaries are set and maintained</w:t>
      </w:r>
    </w:p>
    <w:p w14:paraId="709AF68D" w14:textId="77777777" w:rsidR="00941AB8" w:rsidRPr="00941AB8" w:rsidRDefault="00941AB8" w:rsidP="00941AB8">
      <w:pPr>
        <w:numPr>
          <w:ilvl w:val="0"/>
          <w:numId w:val="4"/>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co-ordinate and manage learner caseload to ensure each participant is progressing and their needs are fully recognised and they receive appropriate advice, guidance, support and opportunities to achieve their full potential</w:t>
      </w:r>
    </w:p>
    <w:p w14:paraId="03F16E1F" w14:textId="77777777" w:rsidR="00941AB8" w:rsidRPr="00941AB8" w:rsidRDefault="00941AB8" w:rsidP="00941AB8">
      <w:pPr>
        <w:numPr>
          <w:ilvl w:val="0"/>
          <w:numId w:val="4"/>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create an open, caring but structured environment where participants work toward creating their own solutions</w:t>
      </w:r>
    </w:p>
    <w:p w14:paraId="601A4824" w14:textId="77777777" w:rsidR="00941AB8" w:rsidRPr="00941AB8" w:rsidRDefault="00941AB8" w:rsidP="00941AB8">
      <w:pPr>
        <w:numPr>
          <w:ilvl w:val="0"/>
          <w:numId w:val="4"/>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ensure success of participants is recognised</w:t>
      </w:r>
    </w:p>
    <w:p w14:paraId="6B4E85B6"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Service Development &amp; Quality</w:t>
      </w:r>
    </w:p>
    <w:p w14:paraId="3E6C81E4" w14:textId="54EE136C"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Pr>
          <w:rFonts w:asciiTheme="majorHAnsi" w:eastAsia="Times New Roman" w:hAnsiTheme="majorHAnsi"/>
          <w:color w:val="4B4B4B"/>
          <w:sz w:val="24"/>
          <w:szCs w:val="24"/>
          <w:lang w:val="en" w:eastAsia="en-GB"/>
        </w:rPr>
        <w:t>To d</w:t>
      </w:r>
      <w:r w:rsidRPr="00941AB8">
        <w:rPr>
          <w:rFonts w:asciiTheme="majorHAnsi" w:eastAsia="Times New Roman" w:hAnsiTheme="majorHAnsi"/>
          <w:color w:val="4B4B4B"/>
          <w:sz w:val="24"/>
          <w:szCs w:val="24"/>
          <w:lang w:val="en" w:eastAsia="en-GB"/>
        </w:rPr>
        <w:t>evelop and deliver employment support services – ensuring they are aligned to BBO objectives.</w:t>
      </w:r>
    </w:p>
    <w:p w14:paraId="63BFDB85" w14:textId="080B1523"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Pr>
          <w:rFonts w:asciiTheme="majorHAnsi" w:eastAsia="Times New Roman" w:hAnsiTheme="majorHAnsi"/>
          <w:color w:val="4B4B4B"/>
          <w:sz w:val="24"/>
          <w:szCs w:val="24"/>
          <w:lang w:val="en" w:eastAsia="en-GB"/>
        </w:rPr>
        <w:t>To c</w:t>
      </w:r>
      <w:r w:rsidRPr="00941AB8">
        <w:rPr>
          <w:rFonts w:asciiTheme="majorHAnsi" w:eastAsia="Times New Roman" w:hAnsiTheme="majorHAnsi"/>
          <w:color w:val="4B4B4B"/>
          <w:sz w:val="24"/>
          <w:szCs w:val="24"/>
          <w:lang w:val="en" w:eastAsia="en-GB"/>
        </w:rPr>
        <w:t>ontribute to creating an environment of continuous improvement, putting in place mechanisms to monitor outcomes; and learning from best practice to implement better practice</w:t>
      </w:r>
    </w:p>
    <w:p w14:paraId="52557966" w14:textId="7A560205"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Pr>
          <w:rFonts w:asciiTheme="majorHAnsi" w:eastAsia="Times New Roman" w:hAnsiTheme="majorHAnsi"/>
          <w:color w:val="4B4B4B"/>
          <w:sz w:val="24"/>
          <w:szCs w:val="24"/>
          <w:lang w:val="en" w:eastAsia="en-GB"/>
        </w:rPr>
        <w:t>To c</w:t>
      </w:r>
      <w:r w:rsidRPr="00941AB8">
        <w:rPr>
          <w:rFonts w:asciiTheme="majorHAnsi" w:eastAsia="Times New Roman" w:hAnsiTheme="majorHAnsi"/>
          <w:color w:val="4B4B4B"/>
          <w:sz w:val="24"/>
          <w:szCs w:val="24"/>
          <w:lang w:val="en" w:eastAsia="en-GB"/>
        </w:rPr>
        <w:t>ontribute to managing accurate participant records via the BBO management information system to identify and implement improvements</w:t>
      </w:r>
    </w:p>
    <w:p w14:paraId="341F101A"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lastRenderedPageBreak/>
        <w:t>To support the Head of Children, Families and Youth to identify and manage risks to the service area</w:t>
      </w:r>
    </w:p>
    <w:p w14:paraId="26B98B51"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collate and process benchmarking information and produce relevant reports on performance against BBO operating plan.</w:t>
      </w:r>
    </w:p>
    <w:p w14:paraId="37225C0C"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track and record participant progress in line with contract needs</w:t>
      </w:r>
    </w:p>
    <w:p w14:paraId="3C3205FC"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ensure high quality of delivery for all employment services</w:t>
      </w:r>
    </w:p>
    <w:p w14:paraId="661C7547"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promote YMCA Worcestershire training services to key stakeholders though meetings, press, publicity and events.</w:t>
      </w:r>
    </w:p>
    <w:p w14:paraId="6CCC11BC"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help secure external contracts and funding to develop the service</w:t>
      </w:r>
    </w:p>
    <w:p w14:paraId="6BD15D8B" w14:textId="77777777" w:rsidR="00941AB8" w:rsidRPr="00941AB8" w:rsidRDefault="00941AB8" w:rsidP="00941AB8">
      <w:pPr>
        <w:numPr>
          <w:ilvl w:val="0"/>
          <w:numId w:val="5"/>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To develop partnerships that support participant’s journey into employment.</w:t>
      </w:r>
    </w:p>
    <w:p w14:paraId="59FE8E43"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 xml:space="preserve">Personal </w:t>
      </w:r>
    </w:p>
    <w:p w14:paraId="15A4886B" w14:textId="6BBCFCF0" w:rsidR="00941AB8" w:rsidRDefault="00941AB8" w:rsidP="00941AB8">
      <w:pPr>
        <w:pStyle w:val="ListParagraph"/>
        <w:numPr>
          <w:ilvl w:val="0"/>
          <w:numId w:val="13"/>
        </w:num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To maintain qualifications &amp; knowledge through Continued Professional Development</w:t>
      </w:r>
    </w:p>
    <w:p w14:paraId="64122FCF" w14:textId="0D4D54E3" w:rsidR="00941AB8" w:rsidRPr="00941AB8" w:rsidRDefault="00941AB8" w:rsidP="00941AB8">
      <w:pPr>
        <w:pStyle w:val="ListParagraph"/>
        <w:numPr>
          <w:ilvl w:val="0"/>
          <w:numId w:val="13"/>
        </w:num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To carry out any other duties and responsibilities within the scope of this post which may be allocated from time to time.</w:t>
      </w:r>
    </w:p>
    <w:p w14:paraId="28C10838"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 xml:space="preserve">Confidentially </w:t>
      </w:r>
    </w:p>
    <w:p w14:paraId="10651507" w14:textId="77777777" w:rsidR="00941AB8" w:rsidRPr="00941AB8" w:rsidRDefault="00941AB8" w:rsidP="00941AB8">
      <w:pPr>
        <w:numPr>
          <w:ilvl w:val="0"/>
          <w:numId w:val="6"/>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As appropriate and to agreed standards, to protect the confidentiality of information held by YMCA Worcestershire and Vestia.</w:t>
      </w:r>
    </w:p>
    <w:p w14:paraId="10E4685D"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 xml:space="preserve">Other Duties </w:t>
      </w:r>
    </w:p>
    <w:p w14:paraId="258481D1" w14:textId="30D5609D" w:rsidR="00941AB8" w:rsidRDefault="00941AB8" w:rsidP="00941AB8">
      <w:pPr>
        <w:pStyle w:val="ListParagraph"/>
        <w:numPr>
          <w:ilvl w:val="0"/>
          <w:numId w:val="14"/>
        </w:num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To work in a flexible manner to meet the needs of the service. This could encompass some early mornings, evening and occasional weekend work.</w:t>
      </w:r>
    </w:p>
    <w:p w14:paraId="6774F415" w14:textId="1039A873" w:rsidR="00941AB8" w:rsidRDefault="00941AB8" w:rsidP="00941AB8">
      <w:pPr>
        <w:pStyle w:val="ListParagraph"/>
        <w:numPr>
          <w:ilvl w:val="0"/>
          <w:numId w:val="14"/>
        </w:num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To undertake personal development and training as required.</w:t>
      </w:r>
    </w:p>
    <w:p w14:paraId="0CC4BC93" w14:textId="40165E32" w:rsidR="00941AB8" w:rsidRPr="00941AB8" w:rsidRDefault="00941AB8" w:rsidP="00941AB8">
      <w:pPr>
        <w:pStyle w:val="ListParagraph"/>
        <w:numPr>
          <w:ilvl w:val="0"/>
          <w:numId w:val="14"/>
        </w:num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Demonstrate an understanding and commitment to ensuring the service meets the needs of all learners</w:t>
      </w:r>
    </w:p>
    <w:p w14:paraId="6755EE67" w14:textId="77777777" w:rsidR="00941AB8" w:rsidRDefault="00941AB8" w:rsidP="00805F73">
      <w:pPr>
        <w:outlineLvl w:val="0"/>
        <w:rPr>
          <w:rFonts w:asciiTheme="majorHAnsi" w:hAnsiTheme="majorHAnsi"/>
          <w:b/>
          <w:sz w:val="22"/>
          <w:szCs w:val="22"/>
        </w:rPr>
      </w:pPr>
    </w:p>
    <w:p w14:paraId="66A7D85B" w14:textId="77777777" w:rsidR="00941AB8" w:rsidRDefault="00941AB8" w:rsidP="00805F73">
      <w:pPr>
        <w:outlineLvl w:val="0"/>
        <w:rPr>
          <w:rFonts w:asciiTheme="majorHAnsi" w:hAnsiTheme="majorHAnsi"/>
          <w:b/>
          <w:sz w:val="22"/>
          <w:szCs w:val="22"/>
        </w:rPr>
      </w:pPr>
    </w:p>
    <w:p w14:paraId="50240D53" w14:textId="77777777" w:rsidR="00941AB8" w:rsidRDefault="00941AB8" w:rsidP="00805F73">
      <w:pPr>
        <w:outlineLvl w:val="0"/>
        <w:rPr>
          <w:rFonts w:asciiTheme="majorHAnsi" w:hAnsiTheme="majorHAnsi"/>
          <w:b/>
          <w:sz w:val="22"/>
          <w:szCs w:val="22"/>
        </w:rPr>
      </w:pPr>
    </w:p>
    <w:p w14:paraId="12200312" w14:textId="77777777" w:rsidR="00941AB8" w:rsidRDefault="00941AB8" w:rsidP="00805F73">
      <w:pPr>
        <w:outlineLvl w:val="0"/>
        <w:rPr>
          <w:rFonts w:asciiTheme="majorHAnsi" w:hAnsiTheme="majorHAnsi"/>
          <w:b/>
          <w:sz w:val="22"/>
          <w:szCs w:val="22"/>
        </w:rPr>
      </w:pPr>
    </w:p>
    <w:p w14:paraId="71227BD0" w14:textId="77777777" w:rsidR="00941AB8" w:rsidRDefault="00941AB8" w:rsidP="00805F73">
      <w:pPr>
        <w:outlineLvl w:val="0"/>
        <w:rPr>
          <w:rFonts w:asciiTheme="majorHAnsi" w:hAnsiTheme="majorHAnsi"/>
          <w:b/>
          <w:sz w:val="22"/>
          <w:szCs w:val="22"/>
        </w:rPr>
      </w:pPr>
    </w:p>
    <w:p w14:paraId="64A59E4E" w14:textId="77777777" w:rsidR="00805F73" w:rsidRPr="00FA70A8" w:rsidRDefault="00805F73" w:rsidP="00805F73">
      <w:pPr>
        <w:outlineLvl w:val="0"/>
        <w:rPr>
          <w:rFonts w:asciiTheme="majorHAnsi" w:hAnsiTheme="majorHAnsi"/>
          <w:b/>
          <w:sz w:val="24"/>
          <w:szCs w:val="24"/>
        </w:rPr>
      </w:pPr>
      <w:r w:rsidRPr="00FA70A8">
        <w:rPr>
          <w:rFonts w:asciiTheme="majorHAnsi" w:hAnsiTheme="majorHAnsi"/>
          <w:b/>
          <w:sz w:val="24"/>
          <w:szCs w:val="24"/>
        </w:rPr>
        <w:lastRenderedPageBreak/>
        <w:t>Additional Information: Principal Terms and Conditions of Appointment</w:t>
      </w:r>
    </w:p>
    <w:p w14:paraId="40B6F7E5" w14:textId="77777777" w:rsidR="00805F73" w:rsidRPr="00941AB8" w:rsidRDefault="00805F73" w:rsidP="00805F73">
      <w:pPr>
        <w:outlineLvl w:val="0"/>
        <w:rPr>
          <w:rFonts w:asciiTheme="majorHAnsi" w:hAnsiTheme="majorHAnsi"/>
          <w:b/>
          <w:sz w:val="22"/>
          <w:szCs w:val="22"/>
        </w:rPr>
      </w:pPr>
    </w:p>
    <w:p w14:paraId="55B807E5" w14:textId="77777777" w:rsidR="00941AB8" w:rsidRPr="00941AB8" w:rsidRDefault="00941AB8" w:rsidP="00941AB8">
      <w:pPr>
        <w:numPr>
          <w:ilvl w:val="0"/>
          <w:numId w:val="7"/>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Full driving license, with use of vehicle</w:t>
      </w:r>
    </w:p>
    <w:p w14:paraId="1013C638" w14:textId="77777777" w:rsidR="00941AB8" w:rsidRPr="00941AB8" w:rsidRDefault="00941AB8" w:rsidP="00941AB8">
      <w:pPr>
        <w:numPr>
          <w:ilvl w:val="0"/>
          <w:numId w:val="7"/>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Enhanced DBS</w:t>
      </w:r>
    </w:p>
    <w:p w14:paraId="61A806A4" w14:textId="799CE7CA" w:rsidR="00941AB8" w:rsidRPr="00FA70A8" w:rsidRDefault="00941AB8" w:rsidP="00941AB8">
      <w:pPr>
        <w:spacing w:before="100" w:beforeAutospacing="1" w:afterAutospacing="1"/>
        <w:rPr>
          <w:rFonts w:asciiTheme="majorHAnsi" w:hAnsiTheme="majorHAnsi"/>
          <w:color w:val="4B4B4B"/>
          <w:sz w:val="24"/>
          <w:szCs w:val="24"/>
          <w:lang w:val="en" w:eastAsia="en-GB"/>
        </w:rPr>
      </w:pPr>
      <w:r w:rsidRPr="00FA70A8">
        <w:rPr>
          <w:rFonts w:asciiTheme="majorHAnsi" w:hAnsiTheme="majorHAnsi"/>
          <w:bCs/>
          <w:color w:val="4B4B4B"/>
          <w:sz w:val="24"/>
          <w:szCs w:val="24"/>
          <w:lang w:val="en" w:eastAsia="en-GB"/>
        </w:rPr>
        <w:t xml:space="preserve">The </w:t>
      </w:r>
      <w:r w:rsidR="00FA70A8" w:rsidRPr="00FA70A8">
        <w:rPr>
          <w:rFonts w:asciiTheme="majorHAnsi" w:hAnsiTheme="majorHAnsi"/>
          <w:bCs/>
          <w:color w:val="4B4B4B"/>
          <w:sz w:val="24"/>
          <w:szCs w:val="24"/>
          <w:lang w:val="en" w:eastAsia="en-GB"/>
        </w:rPr>
        <w:t>successful candidate</w:t>
      </w:r>
      <w:r w:rsidRPr="00FA70A8">
        <w:rPr>
          <w:rFonts w:asciiTheme="majorHAnsi" w:hAnsiTheme="majorHAnsi"/>
          <w:bCs/>
          <w:color w:val="4B4B4B"/>
          <w:sz w:val="24"/>
          <w:szCs w:val="24"/>
          <w:lang w:val="en" w:eastAsia="en-GB"/>
        </w:rPr>
        <w:t xml:space="preserve"> will be working according to the policies and procedures of YMCA Worcestershire.</w:t>
      </w:r>
    </w:p>
    <w:p w14:paraId="0613B98B"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Any Special Allowances and/or Additional Emoluments</w:t>
      </w:r>
    </w:p>
    <w:p w14:paraId="3DC1B58E" w14:textId="65AEE097" w:rsidR="00941AB8" w:rsidRPr="00FA70A8" w:rsidRDefault="00FA70A8" w:rsidP="00941AB8">
      <w:pPr>
        <w:spacing w:before="100" w:beforeAutospacing="1" w:afterAutospacing="1"/>
        <w:rPr>
          <w:rFonts w:asciiTheme="majorHAnsi" w:hAnsiTheme="majorHAnsi"/>
          <w:color w:val="4B4B4B"/>
          <w:sz w:val="24"/>
          <w:szCs w:val="24"/>
          <w:lang w:val="en" w:eastAsia="en-GB"/>
        </w:rPr>
      </w:pPr>
      <w:r>
        <w:rPr>
          <w:rFonts w:asciiTheme="majorHAnsi" w:hAnsiTheme="majorHAnsi"/>
          <w:bCs/>
          <w:color w:val="4B4B4B"/>
          <w:sz w:val="24"/>
          <w:szCs w:val="24"/>
          <w:lang w:val="en" w:eastAsia="en-GB"/>
        </w:rPr>
        <w:t>No j</w:t>
      </w:r>
      <w:r w:rsidR="00941AB8" w:rsidRPr="00FA70A8">
        <w:rPr>
          <w:rFonts w:asciiTheme="majorHAnsi" w:hAnsiTheme="majorHAnsi"/>
          <w:bCs/>
          <w:color w:val="4B4B4B"/>
          <w:sz w:val="24"/>
          <w:szCs w:val="24"/>
          <w:lang w:val="en" w:eastAsia="en-GB"/>
        </w:rPr>
        <w:t>ob description can be exhaustive and there may be additional task</w:t>
      </w:r>
      <w:r>
        <w:rPr>
          <w:rFonts w:asciiTheme="majorHAnsi" w:hAnsiTheme="majorHAnsi"/>
          <w:bCs/>
          <w:color w:val="4B4B4B"/>
          <w:sz w:val="24"/>
          <w:szCs w:val="24"/>
          <w:lang w:val="en" w:eastAsia="en-GB"/>
        </w:rPr>
        <w:t>s</w:t>
      </w:r>
      <w:r w:rsidR="00941AB8" w:rsidRPr="00FA70A8">
        <w:rPr>
          <w:rFonts w:asciiTheme="majorHAnsi" w:hAnsiTheme="majorHAnsi"/>
          <w:bCs/>
          <w:color w:val="4B4B4B"/>
          <w:sz w:val="24"/>
          <w:szCs w:val="24"/>
          <w:lang w:val="en" w:eastAsia="en-GB"/>
        </w:rPr>
        <w:t xml:space="preserve"> appropriate to this grade that will be required.</w:t>
      </w:r>
    </w:p>
    <w:p w14:paraId="4B5EDAEF" w14:textId="1F347198" w:rsidR="00941AB8" w:rsidRPr="00941AB8" w:rsidRDefault="00FA70A8" w:rsidP="00941AB8">
      <w:pPr>
        <w:spacing w:before="100" w:beforeAutospacing="1" w:afterAutospacing="1"/>
        <w:rPr>
          <w:rFonts w:asciiTheme="majorHAnsi" w:hAnsiTheme="majorHAnsi"/>
          <w:color w:val="4B4B4B"/>
          <w:sz w:val="24"/>
          <w:szCs w:val="24"/>
          <w:lang w:val="en" w:eastAsia="en-GB"/>
        </w:rPr>
      </w:pPr>
      <w:r>
        <w:rPr>
          <w:rFonts w:asciiTheme="majorHAnsi" w:hAnsiTheme="majorHAnsi"/>
          <w:b/>
          <w:bCs/>
          <w:color w:val="4B4B4B"/>
          <w:sz w:val="24"/>
          <w:szCs w:val="24"/>
          <w:lang w:val="en" w:eastAsia="en-GB"/>
        </w:rPr>
        <w:t>Person S</w:t>
      </w:r>
      <w:r w:rsidR="00941AB8" w:rsidRPr="00941AB8">
        <w:rPr>
          <w:rFonts w:asciiTheme="majorHAnsi" w:hAnsiTheme="majorHAnsi"/>
          <w:b/>
          <w:bCs/>
          <w:color w:val="4B4B4B"/>
          <w:sz w:val="24"/>
          <w:szCs w:val="24"/>
          <w:lang w:val="en" w:eastAsia="en-GB"/>
        </w:rPr>
        <w:t>pecification</w:t>
      </w:r>
    </w:p>
    <w:p w14:paraId="0D507065"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Skills and Abilities:</w:t>
      </w:r>
    </w:p>
    <w:p w14:paraId="61F47B73"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Written and spoken communication skills that allow you to inform and advise others clearly</w:t>
      </w:r>
    </w:p>
    <w:p w14:paraId="7B30E3C9"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Interpersonal skills that enable you to work with people at all levels, motivate others and change people's attitudes when necessary</w:t>
      </w:r>
    </w:p>
    <w:p w14:paraId="1D9F7D46"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Initiative and the ability to offer new ideas</w:t>
      </w:r>
    </w:p>
    <w:p w14:paraId="0A95A573"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Grasp new areas of responsibility quickly, and be open to new ideas</w:t>
      </w:r>
    </w:p>
    <w:p w14:paraId="29F8D70A"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Problem-solving and negotiation skills</w:t>
      </w:r>
    </w:p>
    <w:p w14:paraId="4A5E5F31"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Organisational and planning skills to manage your time and to meet deadlines and objectives</w:t>
      </w:r>
    </w:p>
    <w:p w14:paraId="2176BC5C"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Good time-keeping skills to enable you to effectively manage training programmes</w:t>
      </w:r>
    </w:p>
    <w:p w14:paraId="6324DBED" w14:textId="77777777" w:rsidR="00941AB8" w:rsidRPr="00941AB8" w:rsidRDefault="00941AB8" w:rsidP="00941AB8">
      <w:pPr>
        <w:numPr>
          <w:ilvl w:val="0"/>
          <w:numId w:val="8"/>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Personal commitment to improving your own knowledge and skills</w:t>
      </w:r>
    </w:p>
    <w:p w14:paraId="18161061"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Qualifications:</w:t>
      </w:r>
    </w:p>
    <w:p w14:paraId="217F27B1" w14:textId="77777777" w:rsidR="00941AB8" w:rsidRPr="00941AB8" w:rsidRDefault="00941AB8" w:rsidP="00941AB8">
      <w:pPr>
        <w:numPr>
          <w:ilvl w:val="0"/>
          <w:numId w:val="9"/>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 xml:space="preserve">Information, Advice &amp; Guidance (IAG) qualification </w:t>
      </w:r>
      <w:r w:rsidRPr="00941AB8">
        <w:rPr>
          <w:rFonts w:asciiTheme="majorHAnsi" w:eastAsia="Times New Roman" w:hAnsiTheme="majorHAnsi"/>
          <w:b/>
          <w:bCs/>
          <w:color w:val="4B4B4B"/>
          <w:sz w:val="24"/>
          <w:szCs w:val="24"/>
          <w:lang w:val="en" w:eastAsia="en-GB"/>
        </w:rPr>
        <w:t>Essential</w:t>
      </w:r>
    </w:p>
    <w:p w14:paraId="26226B99" w14:textId="77777777" w:rsidR="00941AB8" w:rsidRPr="00941AB8" w:rsidRDefault="00941AB8" w:rsidP="00941AB8">
      <w:pPr>
        <w:numPr>
          <w:ilvl w:val="0"/>
          <w:numId w:val="9"/>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 xml:space="preserve">Adult Learning Qualification – </w:t>
      </w:r>
      <w:r w:rsidRPr="00941AB8">
        <w:rPr>
          <w:rFonts w:asciiTheme="majorHAnsi" w:eastAsia="Times New Roman" w:hAnsiTheme="majorHAnsi"/>
          <w:b/>
          <w:bCs/>
          <w:color w:val="4B4B4B"/>
          <w:sz w:val="24"/>
          <w:szCs w:val="24"/>
          <w:lang w:val="en" w:eastAsia="en-GB"/>
        </w:rPr>
        <w:t>Desirable</w:t>
      </w:r>
    </w:p>
    <w:p w14:paraId="11868C33" w14:textId="77777777" w:rsidR="00941AB8" w:rsidRPr="00941AB8" w:rsidRDefault="00941AB8" w:rsidP="00941AB8">
      <w:pPr>
        <w:numPr>
          <w:ilvl w:val="0"/>
          <w:numId w:val="9"/>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 xml:space="preserve">Assessor Award (A1 or equivalent) – </w:t>
      </w:r>
      <w:r w:rsidRPr="00941AB8">
        <w:rPr>
          <w:rFonts w:asciiTheme="majorHAnsi" w:eastAsia="Times New Roman" w:hAnsiTheme="majorHAnsi"/>
          <w:b/>
          <w:bCs/>
          <w:color w:val="4B4B4B"/>
          <w:sz w:val="24"/>
          <w:szCs w:val="24"/>
          <w:lang w:val="en" w:eastAsia="en-GB"/>
        </w:rPr>
        <w:t>Desirable</w:t>
      </w:r>
    </w:p>
    <w:p w14:paraId="39F69841" w14:textId="77777777" w:rsidR="00FA70A8" w:rsidRDefault="00FA70A8" w:rsidP="00941AB8">
      <w:pPr>
        <w:spacing w:before="100" w:beforeAutospacing="1" w:afterAutospacing="1"/>
        <w:rPr>
          <w:rFonts w:asciiTheme="majorHAnsi" w:hAnsiTheme="majorHAnsi"/>
          <w:b/>
          <w:bCs/>
          <w:color w:val="4B4B4B"/>
          <w:sz w:val="24"/>
          <w:szCs w:val="24"/>
          <w:lang w:val="en" w:eastAsia="en-GB"/>
        </w:rPr>
      </w:pPr>
    </w:p>
    <w:p w14:paraId="71BD3C2B"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lastRenderedPageBreak/>
        <w:t>Experience:</w:t>
      </w:r>
    </w:p>
    <w:p w14:paraId="03BA2DF1"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delivering to a diversity of participants, with varying learning needs / levels</w:t>
      </w:r>
    </w:p>
    <w:p w14:paraId="188134D2"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developing employment services</w:t>
      </w:r>
    </w:p>
    <w:p w14:paraId="2FD40D98"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gathering financial and non-financial data for a range of purposes e.g. participant files / progression, monitoring, report to senior managers etc.</w:t>
      </w:r>
    </w:p>
    <w:p w14:paraId="751A479F"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administration for funded training contracts (Lottery, SFA, ESF)</w:t>
      </w:r>
    </w:p>
    <w:p w14:paraId="0C3AA2F0"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assessing learners work and programmes</w:t>
      </w:r>
    </w:p>
    <w:p w14:paraId="4089948C"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quality standards e.g. Matrix</w:t>
      </w:r>
    </w:p>
    <w:p w14:paraId="7914A402"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engaging with entry to employment customers</w:t>
      </w:r>
    </w:p>
    <w:p w14:paraId="27E4E92C"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operating within organisational policies and procedures.</w:t>
      </w:r>
    </w:p>
    <w:p w14:paraId="13D20DFC"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keeping manual and computerised records – external contract administration, training records, learner files etc.</w:t>
      </w:r>
    </w:p>
    <w:p w14:paraId="7C6F3D95"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Experience of using information technology systems. (Data Bases, Microsoft Office Suite, etc.)</w:t>
      </w:r>
    </w:p>
    <w:p w14:paraId="529A7071" w14:textId="77777777" w:rsidR="00941AB8" w:rsidRPr="00941AB8" w:rsidRDefault="00941AB8" w:rsidP="00941AB8">
      <w:pPr>
        <w:numPr>
          <w:ilvl w:val="0"/>
          <w:numId w:val="10"/>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Maintain occupational and professional competence.</w:t>
      </w:r>
    </w:p>
    <w:p w14:paraId="09D88DE0"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b/>
          <w:bCs/>
          <w:color w:val="4B4B4B"/>
          <w:sz w:val="24"/>
          <w:szCs w:val="24"/>
          <w:lang w:val="en" w:eastAsia="en-GB"/>
        </w:rPr>
        <w:t>Personal:</w:t>
      </w:r>
    </w:p>
    <w:p w14:paraId="53C7704A" w14:textId="77777777" w:rsidR="00941AB8" w:rsidRPr="00941AB8" w:rsidRDefault="00941AB8" w:rsidP="00941AB8">
      <w:pPr>
        <w:numPr>
          <w:ilvl w:val="0"/>
          <w:numId w:val="11"/>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A commitment to equal opportunities towards staff and participants</w:t>
      </w:r>
    </w:p>
    <w:p w14:paraId="252B9D47" w14:textId="77777777" w:rsidR="00941AB8" w:rsidRPr="00941AB8" w:rsidRDefault="00941AB8" w:rsidP="00941AB8">
      <w:pPr>
        <w:numPr>
          <w:ilvl w:val="0"/>
          <w:numId w:val="11"/>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A commitment to the objectives of YMCA Worcestershire.</w:t>
      </w:r>
    </w:p>
    <w:p w14:paraId="153D70D5" w14:textId="77777777" w:rsidR="00941AB8" w:rsidRPr="00941AB8" w:rsidRDefault="00941AB8" w:rsidP="00941AB8">
      <w:pPr>
        <w:numPr>
          <w:ilvl w:val="0"/>
          <w:numId w:val="11"/>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A commitment to achieve through delivering a quality service for our stakeholders</w:t>
      </w:r>
    </w:p>
    <w:p w14:paraId="711E4C28" w14:textId="77777777" w:rsidR="00941AB8" w:rsidRPr="00941AB8" w:rsidRDefault="00941AB8" w:rsidP="00941AB8">
      <w:pPr>
        <w:numPr>
          <w:ilvl w:val="0"/>
          <w:numId w:val="11"/>
        </w:numPr>
        <w:spacing w:before="100" w:beforeAutospacing="1" w:afterAutospacing="1" w:line="240" w:lineRule="auto"/>
        <w:rPr>
          <w:rFonts w:asciiTheme="majorHAnsi" w:eastAsia="Times New Roman" w:hAnsiTheme="majorHAnsi"/>
          <w:color w:val="4B4B4B"/>
          <w:sz w:val="24"/>
          <w:szCs w:val="24"/>
          <w:lang w:val="en" w:eastAsia="en-GB"/>
        </w:rPr>
      </w:pPr>
      <w:r w:rsidRPr="00941AB8">
        <w:rPr>
          <w:rFonts w:asciiTheme="majorHAnsi" w:eastAsia="Times New Roman" w:hAnsiTheme="majorHAnsi"/>
          <w:color w:val="4B4B4B"/>
          <w:sz w:val="24"/>
          <w:szCs w:val="24"/>
          <w:lang w:val="en" w:eastAsia="en-GB"/>
        </w:rPr>
        <w:t>Self - motivated, flexible, adaptable and able to work under pressure.</w:t>
      </w:r>
    </w:p>
    <w:p w14:paraId="325C7DE3"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Job Types: Full-time, Fixed term contract until Sep 2022</w:t>
      </w:r>
    </w:p>
    <w:p w14:paraId="215641C3" w14:textId="77777777" w:rsidR="00941AB8" w:rsidRPr="00941AB8" w:rsidRDefault="00941AB8" w:rsidP="00941AB8">
      <w:pPr>
        <w:spacing w:before="100" w:beforeAutospacing="1" w:afterAutospacing="1"/>
        <w:rPr>
          <w:rFonts w:asciiTheme="majorHAnsi" w:hAnsiTheme="majorHAnsi"/>
          <w:color w:val="4B4B4B"/>
          <w:sz w:val="24"/>
          <w:szCs w:val="24"/>
          <w:lang w:val="en" w:eastAsia="en-GB"/>
        </w:rPr>
      </w:pPr>
      <w:r w:rsidRPr="00941AB8">
        <w:rPr>
          <w:rFonts w:asciiTheme="majorHAnsi" w:hAnsiTheme="majorHAnsi"/>
          <w:color w:val="4B4B4B"/>
          <w:sz w:val="24"/>
          <w:szCs w:val="24"/>
          <w:lang w:val="en" w:eastAsia="en-GB"/>
        </w:rPr>
        <w:t>Salary: £25,483.00 per year</w:t>
      </w:r>
    </w:p>
    <w:p w14:paraId="6E92D2B3" w14:textId="77777777" w:rsidR="00805F73" w:rsidRPr="00941AB8" w:rsidRDefault="00805F73" w:rsidP="00805F73">
      <w:pPr>
        <w:rPr>
          <w:rFonts w:asciiTheme="majorHAnsi" w:hAnsiTheme="majorHAnsi"/>
          <w:sz w:val="22"/>
          <w:szCs w:val="22"/>
        </w:rPr>
      </w:pPr>
    </w:p>
    <w:p w14:paraId="4360A610" w14:textId="77777777" w:rsidR="00F4386F" w:rsidRPr="00941AB8" w:rsidRDefault="00F4386F" w:rsidP="00F96A7B">
      <w:pPr>
        <w:rPr>
          <w:rFonts w:asciiTheme="majorHAnsi" w:hAnsiTheme="majorHAnsi"/>
        </w:rPr>
      </w:pPr>
    </w:p>
    <w:p w14:paraId="6DCF7A18" w14:textId="77777777" w:rsidR="00F4386F" w:rsidRPr="00941AB8" w:rsidRDefault="00F4386F" w:rsidP="00F96A7B">
      <w:pPr>
        <w:rPr>
          <w:rFonts w:asciiTheme="majorHAnsi" w:hAnsiTheme="majorHAnsi"/>
        </w:rPr>
      </w:pPr>
    </w:p>
    <w:p w14:paraId="4B8BD318" w14:textId="77777777" w:rsidR="00F4386F" w:rsidRPr="00941AB8" w:rsidRDefault="00F4386F" w:rsidP="00F4386F">
      <w:pPr>
        <w:rPr>
          <w:rFonts w:asciiTheme="majorHAnsi" w:hAnsiTheme="majorHAnsi"/>
        </w:rPr>
      </w:pPr>
    </w:p>
    <w:p w14:paraId="67B359D8" w14:textId="77777777" w:rsidR="00485F7D" w:rsidRPr="00941AB8" w:rsidRDefault="00485F7D" w:rsidP="00F4386F">
      <w:pPr>
        <w:rPr>
          <w:rFonts w:asciiTheme="majorHAnsi" w:hAnsiTheme="majorHAnsi"/>
        </w:rPr>
      </w:pPr>
    </w:p>
    <w:p w14:paraId="668AA403" w14:textId="77777777" w:rsidR="00485F7D" w:rsidRPr="00941AB8" w:rsidRDefault="00485F7D" w:rsidP="00F4386F">
      <w:pPr>
        <w:rPr>
          <w:rFonts w:asciiTheme="majorHAnsi" w:hAnsiTheme="majorHAnsi"/>
        </w:rPr>
      </w:pPr>
    </w:p>
    <w:sectPr w:rsidR="00485F7D" w:rsidRPr="00941AB8" w:rsidSect="00F96A7B">
      <w:headerReference w:type="default" r:id="rId9"/>
      <w:footerReference w:type="default" r:id="rId10"/>
      <w:headerReference w:type="first" r:id="rId11"/>
      <w:footerReference w:type="first" r:id="rId12"/>
      <w:pgSz w:w="11906" w:h="16838" w:code="9"/>
      <w:pgMar w:top="2665" w:right="1814" w:bottom="255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E5DBD" w14:textId="77777777" w:rsidR="00233428" w:rsidRDefault="00233428" w:rsidP="00831BA9">
      <w:pPr>
        <w:spacing w:after="0" w:line="240" w:lineRule="auto"/>
      </w:pPr>
      <w:r>
        <w:separator/>
      </w:r>
    </w:p>
  </w:endnote>
  <w:endnote w:type="continuationSeparator" w:id="0">
    <w:p w14:paraId="7EA60C9B" w14:textId="77777777" w:rsidR="00233428" w:rsidRDefault="00233428"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D620" w14:textId="77777777" w:rsidR="00042546" w:rsidRDefault="00F96A7B" w:rsidP="00255EFF">
    <w:pPr>
      <w:spacing w:after="200"/>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0AC02" w14:textId="2A99E184" w:rsidR="005F20DB" w:rsidRDefault="005F20DB"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4C60AC02" w14:textId="2A99E184" w:rsidR="005F20DB" w:rsidRDefault="005F20DB"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p>
  <w:p w14:paraId="2EE2BAF9" w14:textId="77777777" w:rsidR="004708DE" w:rsidRPr="000831F3" w:rsidRDefault="004708DE" w:rsidP="004708DE">
    <w:pPr>
      <w:pStyle w:val="Footer"/>
      <w:rPr>
        <w:sz w:val="11"/>
      </w:rPr>
    </w:pPr>
    <w:r w:rsidRPr="000831F3">
      <w:rPr>
        <w:sz w:val="11"/>
      </w:rPr>
      <w:t>Registered No.1944516 Registered Office: Gordon Anstis House, Loxley Close, B98 9JS</w:t>
    </w:r>
    <w:r>
      <w:rPr>
        <w:sz w:val="11"/>
      </w:rPr>
      <w:t xml:space="preserve"> </w:t>
    </w:r>
    <w:r w:rsidRPr="000831F3">
      <w:rPr>
        <w:sz w:val="11"/>
      </w:rPr>
      <w:t>Registered Charity No.516872 Registered Social Landlord No. LH3687</w:t>
    </w:r>
  </w:p>
  <w:p w14:paraId="4B2BAD76" w14:textId="77777777" w:rsidR="004708DE" w:rsidRPr="0092668F" w:rsidRDefault="004708DE" w:rsidP="004708DE">
    <w:pPr>
      <w:pStyle w:val="Footer"/>
    </w:pPr>
  </w:p>
  <w:p w14:paraId="08446CE9" w14:textId="4A580C75" w:rsidR="00831BA9" w:rsidRDefault="00831BA9" w:rsidP="0047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B4578" w14:textId="77777777" w:rsidR="00233428" w:rsidRDefault="00233428" w:rsidP="00831BA9">
      <w:pPr>
        <w:spacing w:after="0" w:line="240" w:lineRule="auto"/>
      </w:pPr>
      <w:r>
        <w:separator/>
      </w:r>
    </w:p>
  </w:footnote>
  <w:footnote w:type="continuationSeparator" w:id="0">
    <w:p w14:paraId="0ABCF77C" w14:textId="77777777" w:rsidR="00233428" w:rsidRDefault="00233428"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77777777" w:rsidR="00BC7590" w:rsidRDefault="00CF5242">
    <w:pPr>
      <w:pStyle w:val="Header"/>
      <w:rPr>
        <w:noProof/>
        <w:lang w:eastAsia="en-GB"/>
      </w:rPr>
    </w:pPr>
    <w:r>
      <w:rPr>
        <w:noProof/>
        <w:lang w:eastAsia="en-GB"/>
      </w:rPr>
      <w:drawing>
        <wp:anchor distT="0" distB="0" distL="114300" distR="114300" simplePos="0" relativeHeight="251667456" behindDoc="0" locked="0" layoutInCell="1" allowOverlap="1" wp14:anchorId="1BDC9E7A" wp14:editId="79B86457">
          <wp:simplePos x="0" y="0"/>
          <wp:positionH relativeFrom="column">
            <wp:posOffset>4767580</wp:posOffset>
          </wp:positionH>
          <wp:positionV relativeFrom="paragraph">
            <wp:posOffset>1905</wp:posOffset>
          </wp:positionV>
          <wp:extent cx="1887855" cy="5543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55435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14:paraId="50D02FA9" w14:textId="77777777" w:rsidTr="002C334B">
      <w:trPr>
        <w:trHeight w:val="1418"/>
      </w:trPr>
      <w:tc>
        <w:tcPr>
          <w:tcW w:w="7371" w:type="dxa"/>
        </w:tcPr>
        <w:p w14:paraId="57C8E398" w14:textId="7977437A" w:rsidR="00BC7590" w:rsidRDefault="00485F7D" w:rsidP="002C334B">
          <w:pPr>
            <w:pStyle w:val="Header"/>
          </w:pPr>
          <w:r>
            <w:rPr>
              <w:noProof/>
              <w:lang w:eastAsia="en-GB"/>
            </w:rPr>
            <w:drawing>
              <wp:inline distT="0" distB="0" distL="0" distR="0" wp14:anchorId="6F64A5D0" wp14:editId="1A138123">
                <wp:extent cx="3561693" cy="701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2">
                          <a:extLst>
                            <a:ext uri="{28A0092B-C50C-407E-A947-70E740481C1C}">
                              <a14:useLocalDpi xmlns:a14="http://schemas.microsoft.com/office/drawing/2010/main" val="0"/>
                            </a:ext>
                          </a:extLst>
                        </a:blip>
                        <a:stretch>
                          <a:fillRect/>
                        </a:stretch>
                      </pic:blipFill>
                      <pic:spPr>
                        <a:xfrm>
                          <a:off x="0" y="0"/>
                          <a:ext cx="3570359" cy="702746"/>
                        </a:xfrm>
                        <a:prstGeom prst="rect">
                          <a:avLst/>
                        </a:prstGeom>
                      </pic:spPr>
                    </pic:pic>
                  </a:graphicData>
                </a:graphic>
              </wp:inline>
            </w:drawing>
          </w:r>
        </w:p>
      </w:tc>
    </w:tr>
  </w:tbl>
  <w:p w14:paraId="5DC14062" w14:textId="77777777"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5011D4CA">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567367A"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939"/>
    <w:multiLevelType w:val="multilevel"/>
    <w:tmpl w:val="348C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E85E01"/>
    <w:multiLevelType w:val="hybridMultilevel"/>
    <w:tmpl w:val="192A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A470B"/>
    <w:multiLevelType w:val="hybridMultilevel"/>
    <w:tmpl w:val="6D3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C0C06"/>
    <w:multiLevelType w:val="hybridMultilevel"/>
    <w:tmpl w:val="EFFE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4347F8"/>
    <w:multiLevelType w:val="multilevel"/>
    <w:tmpl w:val="5D4E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1A35F3"/>
    <w:multiLevelType w:val="multilevel"/>
    <w:tmpl w:val="E0F4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A21683"/>
    <w:multiLevelType w:val="hybridMultilevel"/>
    <w:tmpl w:val="BEECFBAA"/>
    <w:lvl w:ilvl="0" w:tplc="95FC921E">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DE766E"/>
    <w:multiLevelType w:val="multilevel"/>
    <w:tmpl w:val="38627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3F6008"/>
    <w:multiLevelType w:val="hybridMultilevel"/>
    <w:tmpl w:val="BA7C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7702CF"/>
    <w:multiLevelType w:val="multilevel"/>
    <w:tmpl w:val="D714D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2816D0"/>
    <w:multiLevelType w:val="multilevel"/>
    <w:tmpl w:val="B66E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4A016B3"/>
    <w:multiLevelType w:val="multilevel"/>
    <w:tmpl w:val="F93A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DA5693"/>
    <w:multiLevelType w:val="multilevel"/>
    <w:tmpl w:val="11E02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C80331"/>
    <w:multiLevelType w:val="multilevel"/>
    <w:tmpl w:val="510E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3"/>
  </w:num>
  <w:num w:numId="5">
    <w:abstractNumId w:val="12"/>
  </w:num>
  <w:num w:numId="6">
    <w:abstractNumId w:val="0"/>
  </w:num>
  <w:num w:numId="7">
    <w:abstractNumId w:val="10"/>
  </w:num>
  <w:num w:numId="8">
    <w:abstractNumId w:val="11"/>
  </w:num>
  <w:num w:numId="9">
    <w:abstractNumId w:val="4"/>
  </w:num>
  <w:num w:numId="10">
    <w:abstractNumId w:val="5"/>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C"/>
    <w:rsid w:val="00042546"/>
    <w:rsid w:val="00050305"/>
    <w:rsid w:val="00082581"/>
    <w:rsid w:val="000D5784"/>
    <w:rsid w:val="00106E5E"/>
    <w:rsid w:val="00134412"/>
    <w:rsid w:val="00163C23"/>
    <w:rsid w:val="0017427F"/>
    <w:rsid w:val="001938E6"/>
    <w:rsid w:val="00212B67"/>
    <w:rsid w:val="00233428"/>
    <w:rsid w:val="002373F1"/>
    <w:rsid w:val="00244831"/>
    <w:rsid w:val="00255EFF"/>
    <w:rsid w:val="002764A9"/>
    <w:rsid w:val="0029039D"/>
    <w:rsid w:val="002952B4"/>
    <w:rsid w:val="002A7800"/>
    <w:rsid w:val="00304CF8"/>
    <w:rsid w:val="00396D43"/>
    <w:rsid w:val="003B78D6"/>
    <w:rsid w:val="003C436A"/>
    <w:rsid w:val="003F4BAA"/>
    <w:rsid w:val="004708DE"/>
    <w:rsid w:val="00485F7D"/>
    <w:rsid w:val="004B1709"/>
    <w:rsid w:val="00515E9C"/>
    <w:rsid w:val="0058692F"/>
    <w:rsid w:val="005A0A1A"/>
    <w:rsid w:val="005F20DB"/>
    <w:rsid w:val="00654D6D"/>
    <w:rsid w:val="0069114D"/>
    <w:rsid w:val="006C3B94"/>
    <w:rsid w:val="006C57D5"/>
    <w:rsid w:val="006E07C0"/>
    <w:rsid w:val="00730919"/>
    <w:rsid w:val="007604A9"/>
    <w:rsid w:val="007720C3"/>
    <w:rsid w:val="00777464"/>
    <w:rsid w:val="007B1F7B"/>
    <w:rsid w:val="007B6502"/>
    <w:rsid w:val="00805F73"/>
    <w:rsid w:val="00831BA9"/>
    <w:rsid w:val="00833134"/>
    <w:rsid w:val="00856415"/>
    <w:rsid w:val="00920C7E"/>
    <w:rsid w:val="00941AB8"/>
    <w:rsid w:val="009C620D"/>
    <w:rsid w:val="00A25747"/>
    <w:rsid w:val="00AB40D3"/>
    <w:rsid w:val="00AC39E1"/>
    <w:rsid w:val="00AF33C8"/>
    <w:rsid w:val="00B03D85"/>
    <w:rsid w:val="00B06E99"/>
    <w:rsid w:val="00B53A76"/>
    <w:rsid w:val="00BC7590"/>
    <w:rsid w:val="00BD25FE"/>
    <w:rsid w:val="00C777E9"/>
    <w:rsid w:val="00CB370F"/>
    <w:rsid w:val="00CF5242"/>
    <w:rsid w:val="00CF64D8"/>
    <w:rsid w:val="00D007A3"/>
    <w:rsid w:val="00D01B44"/>
    <w:rsid w:val="00D4020D"/>
    <w:rsid w:val="00D663F0"/>
    <w:rsid w:val="00DF10C1"/>
    <w:rsid w:val="00E169A6"/>
    <w:rsid w:val="00E31D15"/>
    <w:rsid w:val="00E44C8D"/>
    <w:rsid w:val="00E47D07"/>
    <w:rsid w:val="00E5003B"/>
    <w:rsid w:val="00E9084A"/>
    <w:rsid w:val="00EC701E"/>
    <w:rsid w:val="00EC7C9B"/>
    <w:rsid w:val="00F156BC"/>
    <w:rsid w:val="00F36A41"/>
    <w:rsid w:val="00F4386F"/>
    <w:rsid w:val="00F61623"/>
    <w:rsid w:val="00F73FD5"/>
    <w:rsid w:val="00F96A7B"/>
    <w:rsid w:val="00FA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78C-3707-4AC9-8148-FDAB0DA0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2014-05-14T19:16:00Z</cp:lastPrinted>
  <dcterms:created xsi:type="dcterms:W3CDTF">2020-10-08T08:36:00Z</dcterms:created>
  <dcterms:modified xsi:type="dcterms:W3CDTF">2020-10-08T08:36:00Z</dcterms:modified>
</cp:coreProperties>
</file>